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4A" w:rsidRPr="000F56E1" w:rsidRDefault="000F56E1">
      <w:pPr>
        <w:rPr>
          <w:lang w:val="es-DO"/>
        </w:rPr>
      </w:pPr>
      <w:r>
        <w:rPr>
          <w:lang w:val="es-DO"/>
        </w:rPr>
        <w:t>En febrero no tuvimos publicaciones oficiales</w:t>
      </w:r>
      <w:bookmarkStart w:id="0" w:name="_GoBack"/>
      <w:bookmarkEnd w:id="0"/>
    </w:p>
    <w:sectPr w:rsidR="006B084A" w:rsidRPr="000F5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E1"/>
    <w:rsid w:val="000F56E1"/>
    <w:rsid w:val="006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1BC2F"/>
  <w15:chartTrackingRefBased/>
  <w15:docId w15:val="{A4C72900-EF06-4C2D-AF3A-7011122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2020-03-02T14:59:00Z</dcterms:created>
  <dcterms:modified xsi:type="dcterms:W3CDTF">2020-03-02T14:59:00Z</dcterms:modified>
</cp:coreProperties>
</file>